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68"/>
        <w:gridCol w:w="381"/>
        <w:gridCol w:w="381"/>
        <w:gridCol w:w="381"/>
        <w:gridCol w:w="748"/>
        <w:gridCol w:w="381"/>
        <w:gridCol w:w="381"/>
        <w:gridCol w:w="368"/>
        <w:gridCol w:w="381"/>
        <w:gridCol w:w="761"/>
        <w:gridCol w:w="1523"/>
        <w:gridCol w:w="814"/>
        <w:gridCol w:w="840"/>
        <w:gridCol w:w="1050"/>
        <w:gridCol w:w="1129"/>
        <w:gridCol w:w="971"/>
        <w:gridCol w:w="971"/>
        <w:gridCol w:w="945"/>
        <w:gridCol w:w="971"/>
        <w:gridCol w:w="473"/>
        <w:gridCol w:w="551"/>
        <w:gridCol w:w="893"/>
        <w:gridCol w:w="893"/>
        <w:gridCol w:w="919"/>
        <w:gridCol w:w="919"/>
        <w:gridCol w:w="92"/>
        <w:gridCol w:w="945"/>
      </w:tblGrid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FFFFFF" w:fill="auto"/>
            <w:vAlign w:val="bottom"/>
          </w:tcPr>
          <w:p w:rsidR="00ED54A9" w:rsidRDefault="00ED54A9"/>
        </w:tc>
        <w:tc>
          <w:tcPr>
            <w:tcW w:w="814" w:type="dxa"/>
            <w:shd w:val="clear" w:color="FFFFFF" w:fill="auto"/>
            <w:vAlign w:val="bottom"/>
          </w:tcPr>
          <w:p w:rsidR="00ED54A9" w:rsidRDefault="00ED54A9"/>
        </w:tc>
        <w:tc>
          <w:tcPr>
            <w:tcW w:w="84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5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45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2" w:type="dxa"/>
            <w:shd w:val="clear" w:color="FFFFFF" w:fill="auto"/>
            <w:vAlign w:val="bottom"/>
          </w:tcPr>
          <w:p w:rsidR="00ED54A9" w:rsidRDefault="00ED54A9"/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36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74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6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76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2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14" w:type="dxa"/>
            <w:shd w:val="clear" w:color="FFFFFF" w:fill="auto"/>
            <w:vAlign w:val="bottom"/>
          </w:tcPr>
          <w:p w:rsidR="00ED54A9" w:rsidRDefault="00ED54A9"/>
        </w:tc>
        <w:tc>
          <w:tcPr>
            <w:tcW w:w="84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5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45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5685" w:type="dxa"/>
            <w:gridSpan w:val="8"/>
            <w:shd w:val="clear" w:color="FFFFFF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Додаток 7</w:t>
            </w:r>
          </w:p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ED54A9" w:rsidRDefault="00ED54A9"/>
        </w:tc>
        <w:tc>
          <w:tcPr>
            <w:tcW w:w="74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ED54A9" w:rsidRDefault="00ED54A9"/>
        </w:tc>
        <w:tc>
          <w:tcPr>
            <w:tcW w:w="76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2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14" w:type="dxa"/>
            <w:shd w:val="clear" w:color="FFFFFF" w:fill="auto"/>
            <w:vAlign w:val="bottom"/>
          </w:tcPr>
          <w:p w:rsidR="00ED54A9" w:rsidRDefault="00ED54A9"/>
        </w:tc>
        <w:tc>
          <w:tcPr>
            <w:tcW w:w="84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5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45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5685" w:type="dxa"/>
            <w:gridSpan w:val="8"/>
            <w:shd w:val="clear" w:color="FFFFFF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до Порядку складання фінансової, бюджетної та</w:t>
            </w:r>
          </w:p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ED54A9" w:rsidRDefault="00ED54A9"/>
        </w:tc>
        <w:tc>
          <w:tcPr>
            <w:tcW w:w="74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ED54A9" w:rsidRDefault="00ED54A9"/>
        </w:tc>
        <w:tc>
          <w:tcPr>
            <w:tcW w:w="76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2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14" w:type="dxa"/>
            <w:shd w:val="clear" w:color="FFFFFF" w:fill="auto"/>
            <w:vAlign w:val="bottom"/>
          </w:tcPr>
          <w:p w:rsidR="00ED54A9" w:rsidRDefault="00ED54A9"/>
        </w:tc>
        <w:tc>
          <w:tcPr>
            <w:tcW w:w="84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5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45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5685" w:type="dxa"/>
            <w:gridSpan w:val="8"/>
            <w:shd w:val="clear" w:color="FFFFFF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20"/>
                <w:szCs w:val="20"/>
              </w:rPr>
              <w:t>іншої звітності розпорядниками та одержувачами</w:t>
            </w:r>
          </w:p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ED54A9" w:rsidRDefault="00ED54A9"/>
        </w:tc>
        <w:tc>
          <w:tcPr>
            <w:tcW w:w="74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ED54A9" w:rsidRDefault="00ED54A9"/>
        </w:tc>
        <w:tc>
          <w:tcPr>
            <w:tcW w:w="76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2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14" w:type="dxa"/>
            <w:shd w:val="clear" w:color="FFFFFF" w:fill="auto"/>
            <w:vAlign w:val="bottom"/>
          </w:tcPr>
          <w:p w:rsidR="00ED54A9" w:rsidRDefault="00ED54A9"/>
        </w:tc>
        <w:tc>
          <w:tcPr>
            <w:tcW w:w="84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5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45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5685" w:type="dxa"/>
            <w:gridSpan w:val="8"/>
            <w:shd w:val="clear" w:color="FFFFFF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бюджетних коштів</w:t>
            </w:r>
          </w:p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FFFFFF" w:fill="auto"/>
            <w:vAlign w:val="bottom"/>
          </w:tcPr>
          <w:p w:rsidR="00ED54A9" w:rsidRDefault="00ED54A9"/>
        </w:tc>
        <w:tc>
          <w:tcPr>
            <w:tcW w:w="814" w:type="dxa"/>
            <w:shd w:val="clear" w:color="FFFFFF" w:fill="auto"/>
            <w:vAlign w:val="bottom"/>
          </w:tcPr>
          <w:p w:rsidR="00ED54A9" w:rsidRDefault="00ED54A9"/>
        </w:tc>
        <w:tc>
          <w:tcPr>
            <w:tcW w:w="84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5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45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5685" w:type="dxa"/>
            <w:gridSpan w:val="8"/>
            <w:shd w:val="clear" w:color="FFFFFF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20"/>
                <w:szCs w:val="20"/>
              </w:rPr>
              <w:t>(пункт 2.1)</w:t>
            </w:r>
          </w:p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ED54A9" w:rsidRDefault="00ED54A9"/>
        </w:tc>
        <w:tc>
          <w:tcPr>
            <w:tcW w:w="74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749" w:type="dxa"/>
            <w:gridSpan w:val="2"/>
            <w:shd w:val="clear" w:color="FFFFFF" w:fill="auto"/>
            <w:vAlign w:val="bottom"/>
          </w:tcPr>
          <w:p w:rsidR="00ED54A9" w:rsidRDefault="00ED54A9"/>
        </w:tc>
        <w:tc>
          <w:tcPr>
            <w:tcW w:w="76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2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14" w:type="dxa"/>
            <w:shd w:val="clear" w:color="FFFFFF" w:fill="auto"/>
            <w:vAlign w:val="bottom"/>
          </w:tcPr>
          <w:p w:rsidR="00ED54A9" w:rsidRDefault="00ED54A9"/>
        </w:tc>
        <w:tc>
          <w:tcPr>
            <w:tcW w:w="84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5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45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2" w:type="dxa"/>
            <w:shd w:val="clear" w:color="FFFFFF" w:fill="auto"/>
            <w:vAlign w:val="bottom"/>
          </w:tcPr>
          <w:p w:rsidR="00ED54A9" w:rsidRDefault="00ED54A9"/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12234" w:type="dxa"/>
            <w:gridSpan w:val="15"/>
            <w:shd w:val="clear" w:color="FFFFFF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8"/>
                <w:szCs w:val="28"/>
              </w:rPr>
              <w:t>ЗВІТ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2" w:type="dxa"/>
            <w:shd w:val="clear" w:color="FFFFFF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9347" w:type="dxa"/>
            <w:gridSpan w:val="12"/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про надходження і використання інших надходжень спеціального фонду (форма</w:t>
            </w:r>
          </w:p>
        </w:tc>
        <w:tc>
          <w:tcPr>
            <w:tcW w:w="1916" w:type="dxa"/>
            <w:gridSpan w:val="2"/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4-3д,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4-3м)</w:t>
            </w:r>
          </w:p>
        </w:tc>
        <w:tc>
          <w:tcPr>
            <w:tcW w:w="1024" w:type="dxa"/>
            <w:gridSpan w:val="2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ED54A9" w:rsidRDefault="00ED54A9"/>
        </w:tc>
        <w:tc>
          <w:tcPr>
            <w:tcW w:w="13258" w:type="dxa"/>
            <w:gridSpan w:val="17"/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>за 2016 р.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1838" w:type="dxa"/>
            <w:gridSpan w:val="2"/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Коди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Установа</w:t>
            </w:r>
          </w:p>
        </w:tc>
        <w:tc>
          <w:tcPr>
            <w:tcW w:w="13258" w:type="dxa"/>
            <w:gridSpan w:val="1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 xml:space="preserve">Тернопільський 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міський комунальний заклад "Центр первинної медико-санітарної допомоги"</w:t>
            </w:r>
          </w:p>
        </w:tc>
        <w:tc>
          <w:tcPr>
            <w:tcW w:w="1786" w:type="dxa"/>
            <w:gridSpan w:val="2"/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ЄДРПОУ</w:t>
            </w:r>
          </w:p>
        </w:tc>
        <w:tc>
          <w:tcPr>
            <w:tcW w:w="1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38645610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Територія</w:t>
            </w:r>
          </w:p>
        </w:tc>
        <w:tc>
          <w:tcPr>
            <w:tcW w:w="13258" w:type="dxa"/>
            <w:gridSpan w:val="1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м. Тернопіль</w:t>
            </w:r>
          </w:p>
        </w:tc>
        <w:tc>
          <w:tcPr>
            <w:tcW w:w="1786" w:type="dxa"/>
            <w:gridSpan w:val="2"/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КОАТУУ</w:t>
            </w:r>
          </w:p>
        </w:tc>
        <w:tc>
          <w:tcPr>
            <w:tcW w:w="1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6110100000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4531" w:type="dxa"/>
            <w:gridSpan w:val="10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10238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Комунальна організація (установа,заклад)</w:t>
            </w:r>
          </w:p>
        </w:tc>
        <w:tc>
          <w:tcPr>
            <w:tcW w:w="1786" w:type="dxa"/>
            <w:gridSpan w:val="2"/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КОПФГ</w:t>
            </w:r>
          </w:p>
        </w:tc>
        <w:tc>
          <w:tcPr>
            <w:tcW w:w="1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430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7708" w:type="dxa"/>
            <w:gridSpan w:val="13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назва </w:t>
            </w: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відомчої класифікації видатків та кредитування державного бюджету</w:t>
            </w:r>
          </w:p>
        </w:tc>
        <w:tc>
          <w:tcPr>
            <w:tcW w:w="7061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7708" w:type="dxa"/>
            <w:gridSpan w:val="13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7954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7708" w:type="dxa"/>
            <w:gridSpan w:val="13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7954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 xml:space="preserve">014     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Відділ охорони здоров'я та медичного забезпечення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7708" w:type="dxa"/>
            <w:gridSpan w:val="13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</w:t>
            </w: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7954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080800., Центри первинної медичної (медико-санітарної допомоги)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2B14D5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Cs w:val="16"/>
              </w:rPr>
              <w:t>Періодичність: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Cs w:val="16"/>
              </w:rPr>
              <w:t>місячна,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Cs w:val="16"/>
              </w:rPr>
              <w:t>квартальна,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Cs w:val="16"/>
              </w:rPr>
              <w:t>річна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54A9" w:rsidRDefault="00ED54A9"/>
        </w:tc>
        <w:tc>
          <w:tcPr>
            <w:tcW w:w="814" w:type="dxa"/>
            <w:shd w:val="clear" w:color="auto" w:fill="auto"/>
            <w:vAlign w:val="bottom"/>
          </w:tcPr>
          <w:p w:rsidR="00ED54A9" w:rsidRDefault="00ED54A9"/>
        </w:tc>
        <w:tc>
          <w:tcPr>
            <w:tcW w:w="840" w:type="dxa"/>
            <w:shd w:val="clear" w:color="auto" w:fill="auto"/>
            <w:vAlign w:val="bottom"/>
          </w:tcPr>
          <w:p w:rsidR="00ED54A9" w:rsidRDefault="00ED54A9"/>
        </w:tc>
        <w:tc>
          <w:tcPr>
            <w:tcW w:w="1050" w:type="dxa"/>
            <w:shd w:val="clear" w:color="auto" w:fill="auto"/>
            <w:vAlign w:val="bottom"/>
          </w:tcPr>
          <w:p w:rsidR="00ED54A9" w:rsidRDefault="00ED54A9"/>
        </w:tc>
        <w:tc>
          <w:tcPr>
            <w:tcW w:w="1129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45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1024" w:type="dxa"/>
            <w:gridSpan w:val="2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2B14D5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Cs w:val="16"/>
              </w:rPr>
              <w:t>Одиниця виміру:</w:t>
            </w:r>
          </w:p>
        </w:tc>
        <w:tc>
          <w:tcPr>
            <w:tcW w:w="2259" w:type="dxa"/>
            <w:gridSpan w:val="5"/>
            <w:shd w:val="clear" w:color="auto" w:fill="auto"/>
            <w:vAlign w:val="bottom"/>
          </w:tcPr>
          <w:p w:rsidR="00ED54A9" w:rsidRDefault="00ED54A9"/>
        </w:tc>
        <w:tc>
          <w:tcPr>
            <w:tcW w:w="761" w:type="dxa"/>
            <w:shd w:val="clear" w:color="auto" w:fill="auto"/>
            <w:vAlign w:val="bottom"/>
          </w:tcPr>
          <w:p w:rsidR="00ED54A9" w:rsidRDefault="00ED54A9"/>
        </w:tc>
        <w:tc>
          <w:tcPr>
            <w:tcW w:w="1523" w:type="dxa"/>
            <w:shd w:val="clear" w:color="auto" w:fill="auto"/>
            <w:vAlign w:val="bottom"/>
          </w:tcPr>
          <w:p w:rsidR="00ED54A9" w:rsidRDefault="00ED54A9"/>
        </w:tc>
        <w:tc>
          <w:tcPr>
            <w:tcW w:w="814" w:type="dxa"/>
            <w:shd w:val="clear" w:color="auto" w:fill="auto"/>
            <w:vAlign w:val="bottom"/>
          </w:tcPr>
          <w:p w:rsidR="00ED54A9" w:rsidRDefault="00ED54A9"/>
        </w:tc>
        <w:tc>
          <w:tcPr>
            <w:tcW w:w="840" w:type="dxa"/>
            <w:shd w:val="clear" w:color="auto" w:fill="auto"/>
            <w:vAlign w:val="bottom"/>
          </w:tcPr>
          <w:p w:rsidR="00ED54A9" w:rsidRDefault="00ED54A9"/>
        </w:tc>
        <w:tc>
          <w:tcPr>
            <w:tcW w:w="1050" w:type="dxa"/>
            <w:shd w:val="clear" w:color="auto" w:fill="auto"/>
            <w:vAlign w:val="bottom"/>
          </w:tcPr>
          <w:p w:rsidR="00ED54A9" w:rsidRDefault="00ED54A9"/>
        </w:tc>
        <w:tc>
          <w:tcPr>
            <w:tcW w:w="1129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45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1024" w:type="dxa"/>
            <w:gridSpan w:val="2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50"/>
        </w:trPr>
        <w:tc>
          <w:tcPr>
            <w:tcW w:w="105" w:type="dxa"/>
            <w:shd w:val="clear" w:color="FFFFFF" w:fill="auto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1050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Показники</w:t>
            </w:r>
          </w:p>
        </w:tc>
        <w:tc>
          <w:tcPr>
            <w:tcW w:w="8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КЕКВ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та/або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ККК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8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Код рядка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Затвердже-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но на звітний рік</w:t>
            </w:r>
          </w:p>
        </w:tc>
        <w:tc>
          <w:tcPr>
            <w:tcW w:w="1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ED54A9">
            <w:pPr>
              <w:jc w:val="center"/>
            </w:pPr>
            <w:r w:rsidRPr="00ED54A9">
              <w:rPr>
                <w:rFonts w:ascii="Times New Roman" w:hAnsi="Times New Roman"/>
                <w:color w:val="413003"/>
                <w:sz w:val="18"/>
                <w:szCs w:val="18"/>
              </w:rPr>
              <w:pict>
                <v:rect id="_x0000_s1028" style="position:absolute;left:0;text-align:left;margin-left:49pt;margin-top:67pt;width:4pt;height:7pt;z-index:251656704;mso-position-horizontal-relative:text;mso-position-vertical-relative:text">
                  <v:textbox>
                    <w:txbxContent>
                      <w:p w:rsidR="00ED54A9" w:rsidRDefault="00BE3E01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BE3E01">
              <w:rPr>
                <w:rFonts w:ascii="Times New Roman" w:hAnsi="Times New Roman"/>
                <w:color w:val="413003"/>
                <w:sz w:val="18"/>
                <w:szCs w:val="18"/>
              </w:rPr>
              <w:t>Затверджено на звітний період (рік)</w:t>
            </w:r>
          </w:p>
        </w:tc>
        <w:tc>
          <w:tcPr>
            <w:tcW w:w="1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Залишок на початок звітного року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Перера-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ховано залишок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Надійшло коштів за звітний період (рік)</w:t>
            </w:r>
          </w:p>
        </w:tc>
        <w:tc>
          <w:tcPr>
            <w:tcW w:w="1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Касові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за звітний 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Фактичні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за зві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тний 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1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Залишок на кінець звітного періоду (року)</w:t>
            </w:r>
          </w:p>
        </w:tc>
        <w:tc>
          <w:tcPr>
            <w:tcW w:w="92" w:type="dxa"/>
            <w:shd w:val="clear" w:color="auto" w:fill="auto"/>
            <w:vAlign w:val="center"/>
          </w:tcPr>
          <w:p w:rsidR="00ED54A9" w:rsidRDefault="00ED54A9">
            <w:pPr>
              <w:jc w:val="center"/>
            </w:pPr>
          </w:p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Показники</w:t>
            </w:r>
          </w:p>
        </w:tc>
        <w:tc>
          <w:tcPr>
            <w:tcW w:w="8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КЕКВ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та/або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ККК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8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Код рядка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Затвердже-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но на звітний рік</w:t>
            </w:r>
          </w:p>
        </w:tc>
        <w:tc>
          <w:tcPr>
            <w:tcW w:w="1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ED54A9">
            <w:pPr>
              <w:jc w:val="center"/>
            </w:pPr>
            <w:r w:rsidRPr="00ED54A9">
              <w:rPr>
                <w:rFonts w:ascii="Times New Roman" w:hAnsi="Times New Roman"/>
                <w:color w:val="413003"/>
                <w:sz w:val="18"/>
                <w:szCs w:val="18"/>
              </w:rPr>
              <w:pict>
                <v:rect id="_x0000_s1027" style="position:absolute;left:0;text-align:left;margin-left:49pt;margin-top:31pt;width:4pt;height:7pt;z-index:251657728;mso-position-horizontal-relative:text;mso-position-vertical-relative:text">
                  <v:textbox>
                    <w:txbxContent>
                      <w:p w:rsidR="00ED54A9" w:rsidRDefault="00BE3E01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BE3E01">
              <w:rPr>
                <w:rFonts w:ascii="Times New Roman" w:hAnsi="Times New Roman"/>
                <w:color w:val="413003"/>
                <w:sz w:val="18"/>
                <w:szCs w:val="18"/>
              </w:rPr>
              <w:t>Затверджено на звітний період (рік)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усього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 тому числі на рахунках в установах банків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Перера-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ховано залишок</w:t>
            </w:r>
          </w:p>
        </w:tc>
        <w:tc>
          <w:tcPr>
            <w:tcW w:w="9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Надійшло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коштів за звітний період (рік)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усього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 тому числі перера-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ховані з рахунків в установах банків</w:t>
            </w:r>
          </w:p>
        </w:tc>
        <w:tc>
          <w:tcPr>
            <w:tcW w:w="8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Фактичні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за звітний 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усього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 тому числі на рахунках в установах банків</w:t>
            </w:r>
          </w:p>
        </w:tc>
        <w:tc>
          <w:tcPr>
            <w:tcW w:w="92" w:type="dxa"/>
            <w:shd w:val="clear" w:color="auto" w:fill="auto"/>
            <w:vAlign w:val="center"/>
          </w:tcPr>
          <w:p w:rsidR="00ED54A9" w:rsidRDefault="00ED54A9">
            <w:pPr>
              <w:jc w:val="center"/>
            </w:pPr>
          </w:p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FFFBF0"/>
            <w:vAlign w:val="center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9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11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14</w:t>
            </w:r>
          </w:p>
        </w:tc>
        <w:tc>
          <w:tcPr>
            <w:tcW w:w="92" w:type="dxa"/>
            <w:shd w:val="clear" w:color="auto" w:fill="auto"/>
            <w:vAlign w:val="center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Видатки та надання кредитів -  усього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3 073 000,00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 тому числі: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ED54A9"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ED54A9">
            <w:pPr>
              <w:jc w:val="right"/>
            </w:pP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Поточні видатки</w:t>
            </w:r>
          </w:p>
        </w:tc>
        <w:tc>
          <w:tcPr>
            <w:tcW w:w="8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020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Оплата праці і нарахування на заробітну плату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праці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2110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Заробітна плата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2111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050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Грошове  забезпечення військовослужбовців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2112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060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2120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Використання товарів і послуг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2200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Медикаменти та перев’язувальні матеріали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Продукти харчування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2240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Видатки на відрядження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2250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Видатки та заходи спеціального призначення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2260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комунальних послуг та енергоносіїв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2270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теплопостачання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водопостачання  та водовідведення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електроенергії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природного газу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інших енергоносіїв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енергосервісу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2280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Дослідження і розробки, окремі заходи розвитку по реалізації державних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(регіональних) програм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2281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Окремі заходи по реалізації державних (регіональних) програм, не віднесені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до заходів розвитку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2282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Обслуговування боргових зобов’язань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2400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Обслуговування внутрішніх боргових зобов’язань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2410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Обслуговування зовнішніх боргових зобов’язань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2420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Поточні трансферти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2600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Поточні трансферти  урядам іноземних держав та міжнародним    організаціям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Соціальне забезпечення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Виплата пенсій і допомоги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Стипендії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Інші виплати населенню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Інші поточні видатки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Капітальні видатки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3 073 000,00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>
            <w:pPr>
              <w:jc w:val="center"/>
            </w:pPr>
          </w:p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Придбання основного капіталу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3 073 000,00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2 729 073,35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1 128 000,00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1 121 881,00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1 121 881,00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1 121 881,00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Капітальне будівництво (придбання)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Капітальне будівництво (придбання) житла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3121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Капітальне  будівництво (придбання) інших об’єктів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3122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Капітальний ремонт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1 945 000,00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1 607 192,35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1 607 192,35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1 607 192,35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Капітальний ремонт житлового фонду (приміщень)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3131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Капітальний ремонт інших об’єктів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3132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1 945 000,00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1 607 192,35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1 607 192,35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1 607 192,35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Реконструкція  та  реставрація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3140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Реконструкція житлового фонду (приміщень)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Реконструкція та реставрація  інших об’єктів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Реставрація пам’яток культури, історії та архітектури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Створення державних запасів і резервів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3150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Придбання землі  та нематеріальних активів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3160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Капітальні трансферти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3200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520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підприємствам (установам, організаціям)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населенню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3240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Внутрішнє кредитування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570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Надання внутрішніх кредитів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4110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кредитів органам державного управління інших  рівнів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590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кредитів підприємствам, установам, організаціям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інших внутрішніх кредитів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>
            <w:pPr>
              <w:jc w:val="center"/>
            </w:pPr>
          </w:p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Зовнішнє кредитування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4200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620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>
            <w:pPr>
              <w:jc w:val="center"/>
            </w:pPr>
          </w:p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Надання зовнішніх кредитів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4210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630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Інші видатки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640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auto" w:fill="auto"/>
            <w:vAlign w:val="bottom"/>
          </w:tcPr>
          <w:p w:rsidR="00ED54A9" w:rsidRDefault="00ED54A9">
            <w:r w:rsidRPr="00ED54A9">
              <w:rPr>
                <w:rFonts w:ascii="Times New Roman" w:hAnsi="Times New Roman"/>
                <w:color w:val="413003"/>
                <w:szCs w:val="16"/>
              </w:rPr>
              <w:pict>
                <v:rect id="_x0000_s1026" style="position:absolute;margin-left:0;margin-top:0;width:4pt;height:9pt;z-index:251658752;mso-position-horizontal-relative:text;mso-position-vertical-relative:text">
                  <v:textbox>
                    <w:txbxContent>
                      <w:p w:rsidR="00ED54A9" w:rsidRDefault="00BE3E01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BE3E01">
              <w:rPr>
                <w:rFonts w:ascii="Times New Roman" w:hAnsi="Times New Roman"/>
                <w:color w:val="413003"/>
                <w:szCs w:val="16"/>
              </w:rPr>
              <w:t>Заповнюється розпорядниками бюджетних коштів.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ED54A9" w:rsidRDefault="00ED54A9"/>
        </w:tc>
        <w:tc>
          <w:tcPr>
            <w:tcW w:w="840" w:type="dxa"/>
            <w:shd w:val="clear" w:color="auto" w:fill="auto"/>
            <w:vAlign w:val="bottom"/>
          </w:tcPr>
          <w:p w:rsidR="00ED54A9" w:rsidRDefault="00ED54A9"/>
        </w:tc>
        <w:tc>
          <w:tcPr>
            <w:tcW w:w="1050" w:type="dxa"/>
            <w:shd w:val="clear" w:color="auto" w:fill="auto"/>
            <w:vAlign w:val="bottom"/>
          </w:tcPr>
          <w:p w:rsidR="00ED54A9" w:rsidRDefault="00ED54A9"/>
        </w:tc>
        <w:tc>
          <w:tcPr>
            <w:tcW w:w="1129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45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1024" w:type="dxa"/>
            <w:gridSpan w:val="2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auto" w:fill="auto"/>
            <w:vAlign w:val="bottom"/>
          </w:tcPr>
          <w:p w:rsidR="00ED54A9" w:rsidRDefault="00ED54A9"/>
        </w:tc>
        <w:tc>
          <w:tcPr>
            <w:tcW w:w="814" w:type="dxa"/>
            <w:shd w:val="clear" w:color="auto" w:fill="auto"/>
            <w:vAlign w:val="bottom"/>
          </w:tcPr>
          <w:p w:rsidR="00ED54A9" w:rsidRDefault="00ED54A9"/>
        </w:tc>
        <w:tc>
          <w:tcPr>
            <w:tcW w:w="840" w:type="dxa"/>
            <w:shd w:val="clear" w:color="auto" w:fill="auto"/>
            <w:vAlign w:val="bottom"/>
          </w:tcPr>
          <w:p w:rsidR="00ED54A9" w:rsidRDefault="00ED54A9"/>
        </w:tc>
        <w:tc>
          <w:tcPr>
            <w:tcW w:w="1050" w:type="dxa"/>
            <w:shd w:val="clear" w:color="auto" w:fill="auto"/>
            <w:vAlign w:val="bottom"/>
          </w:tcPr>
          <w:p w:rsidR="00ED54A9" w:rsidRDefault="00ED54A9"/>
        </w:tc>
        <w:tc>
          <w:tcPr>
            <w:tcW w:w="1129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45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1024" w:type="dxa"/>
            <w:gridSpan w:val="2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auto" w:fill="auto"/>
            <w:vAlign w:val="bottom"/>
          </w:tcPr>
          <w:p w:rsidR="00ED54A9" w:rsidRDefault="00ED54A9"/>
        </w:tc>
        <w:tc>
          <w:tcPr>
            <w:tcW w:w="814" w:type="dxa"/>
            <w:shd w:val="clear" w:color="auto" w:fill="auto"/>
            <w:vAlign w:val="bottom"/>
          </w:tcPr>
          <w:p w:rsidR="00ED54A9" w:rsidRDefault="00ED54A9"/>
        </w:tc>
        <w:tc>
          <w:tcPr>
            <w:tcW w:w="840" w:type="dxa"/>
            <w:shd w:val="clear" w:color="auto" w:fill="auto"/>
            <w:vAlign w:val="bottom"/>
          </w:tcPr>
          <w:p w:rsidR="00ED54A9" w:rsidRDefault="00ED54A9"/>
        </w:tc>
        <w:tc>
          <w:tcPr>
            <w:tcW w:w="1050" w:type="dxa"/>
            <w:shd w:val="clear" w:color="auto" w:fill="auto"/>
            <w:vAlign w:val="bottom"/>
          </w:tcPr>
          <w:p w:rsidR="00ED54A9" w:rsidRDefault="00ED54A9"/>
        </w:tc>
        <w:tc>
          <w:tcPr>
            <w:tcW w:w="1129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945" w:type="dxa"/>
            <w:shd w:val="clear" w:color="auto" w:fill="auto"/>
            <w:vAlign w:val="bottom"/>
          </w:tcPr>
          <w:p w:rsidR="00ED54A9" w:rsidRDefault="00ED54A9"/>
        </w:tc>
        <w:tc>
          <w:tcPr>
            <w:tcW w:w="971" w:type="dxa"/>
            <w:shd w:val="clear" w:color="auto" w:fill="auto"/>
            <w:vAlign w:val="bottom"/>
          </w:tcPr>
          <w:p w:rsidR="00ED54A9" w:rsidRDefault="00ED54A9"/>
        </w:tc>
        <w:tc>
          <w:tcPr>
            <w:tcW w:w="1024" w:type="dxa"/>
            <w:gridSpan w:val="2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Керівник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ED54A9" w:rsidRDefault="00ED54A9"/>
        </w:tc>
        <w:tc>
          <w:tcPr>
            <w:tcW w:w="840" w:type="dxa"/>
            <w:shd w:val="clear" w:color="auto" w:fill="auto"/>
            <w:vAlign w:val="bottom"/>
          </w:tcPr>
          <w:p w:rsidR="00ED54A9" w:rsidRDefault="00ED54A9"/>
        </w:tc>
        <w:tc>
          <w:tcPr>
            <w:tcW w:w="1050" w:type="dxa"/>
            <w:shd w:val="clear" w:color="auto" w:fill="auto"/>
            <w:vAlign w:val="bottom"/>
          </w:tcPr>
          <w:p w:rsidR="00ED54A9" w:rsidRDefault="00ED54A9"/>
        </w:tc>
        <w:tc>
          <w:tcPr>
            <w:tcW w:w="1129" w:type="dxa"/>
            <w:shd w:val="clear" w:color="auto" w:fill="auto"/>
            <w:vAlign w:val="bottom"/>
          </w:tcPr>
          <w:p w:rsidR="00ED54A9" w:rsidRDefault="00ED54A9"/>
        </w:tc>
        <w:tc>
          <w:tcPr>
            <w:tcW w:w="4882" w:type="dxa"/>
            <w:gridSpan w:val="6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Медвідь Микола Миколайович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auto" w:fill="auto"/>
            <w:vAlign w:val="bottom"/>
          </w:tcPr>
          <w:p w:rsidR="00ED54A9" w:rsidRDefault="00ED54A9"/>
        </w:tc>
        <w:tc>
          <w:tcPr>
            <w:tcW w:w="2704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(підпис)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ED54A9" w:rsidRDefault="00ED54A9"/>
        </w:tc>
        <w:tc>
          <w:tcPr>
            <w:tcW w:w="4882" w:type="dxa"/>
            <w:gridSpan w:val="6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(ініціали, прізвище)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 w:rsidTr="002B1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Головний бухгалтер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ED54A9" w:rsidRDefault="00ED54A9"/>
        </w:tc>
        <w:tc>
          <w:tcPr>
            <w:tcW w:w="840" w:type="dxa"/>
            <w:shd w:val="clear" w:color="auto" w:fill="auto"/>
            <w:vAlign w:val="bottom"/>
          </w:tcPr>
          <w:p w:rsidR="00ED54A9" w:rsidRDefault="00ED54A9"/>
        </w:tc>
        <w:tc>
          <w:tcPr>
            <w:tcW w:w="1050" w:type="dxa"/>
            <w:shd w:val="clear" w:color="auto" w:fill="auto"/>
            <w:vAlign w:val="bottom"/>
          </w:tcPr>
          <w:p w:rsidR="00ED54A9" w:rsidRDefault="00ED54A9"/>
        </w:tc>
        <w:tc>
          <w:tcPr>
            <w:tcW w:w="1129" w:type="dxa"/>
            <w:shd w:val="clear" w:color="auto" w:fill="auto"/>
            <w:vAlign w:val="bottom"/>
          </w:tcPr>
          <w:p w:rsidR="00ED54A9" w:rsidRDefault="00ED54A9"/>
        </w:tc>
        <w:tc>
          <w:tcPr>
            <w:tcW w:w="4882" w:type="dxa"/>
            <w:gridSpan w:val="6"/>
            <w:shd w:val="clear" w:color="auto" w:fill="auto"/>
            <w:vAlign w:val="bottom"/>
          </w:tcPr>
          <w:p w:rsidR="00ED54A9" w:rsidRDefault="00BE3E01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Маланчук Ірина Богданівна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893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19" w:type="dxa"/>
            <w:shd w:val="clear" w:color="auto" w:fill="auto"/>
            <w:vAlign w:val="bottom"/>
          </w:tcPr>
          <w:p w:rsidR="00ED54A9" w:rsidRDefault="00ED54A9"/>
        </w:tc>
        <w:tc>
          <w:tcPr>
            <w:tcW w:w="92" w:type="dxa"/>
            <w:shd w:val="clear" w:color="auto" w:fill="auto"/>
            <w:vAlign w:val="bottom"/>
          </w:tcPr>
          <w:p w:rsidR="00ED54A9" w:rsidRDefault="00ED54A9"/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36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74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368" w:type="dxa"/>
            <w:shd w:val="clear" w:color="FFFFFF" w:fill="auto"/>
            <w:vAlign w:val="bottom"/>
          </w:tcPr>
          <w:p w:rsidR="00ED54A9" w:rsidRDefault="00ED54A9"/>
        </w:tc>
        <w:tc>
          <w:tcPr>
            <w:tcW w:w="381" w:type="dxa"/>
            <w:shd w:val="clear" w:color="FFFFFF" w:fill="auto"/>
            <w:vAlign w:val="bottom"/>
          </w:tcPr>
          <w:p w:rsidR="00ED54A9" w:rsidRDefault="00ED54A9"/>
        </w:tc>
        <w:tc>
          <w:tcPr>
            <w:tcW w:w="76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523" w:type="dxa"/>
            <w:shd w:val="clear" w:color="FFFFFF" w:fill="auto"/>
            <w:vAlign w:val="bottom"/>
          </w:tcPr>
          <w:p w:rsidR="00ED54A9" w:rsidRDefault="00ED54A9"/>
        </w:tc>
        <w:tc>
          <w:tcPr>
            <w:tcW w:w="2704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(підпис)</w:t>
            </w:r>
          </w:p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4882" w:type="dxa"/>
            <w:gridSpan w:val="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(ініціали, прізвище)</w:t>
            </w:r>
          </w:p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2" w:type="dxa"/>
            <w:shd w:val="clear" w:color="FFFFFF" w:fill="auto"/>
            <w:vAlign w:val="bottom"/>
          </w:tcPr>
          <w:p w:rsidR="00ED54A9" w:rsidRDefault="00ED54A9"/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473" w:type="dxa"/>
            <w:gridSpan w:val="2"/>
            <w:shd w:val="clear" w:color="FFFFFF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січня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ED54A9" w:rsidRDefault="00BE3E01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20</w:t>
            </w: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54A9" w:rsidRDefault="00BE3E01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17</w:t>
            </w: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року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ED54A9" w:rsidRDefault="00ED54A9"/>
        </w:tc>
        <w:tc>
          <w:tcPr>
            <w:tcW w:w="2704" w:type="dxa"/>
            <w:gridSpan w:val="3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4882" w:type="dxa"/>
            <w:gridSpan w:val="6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2" w:type="dxa"/>
            <w:shd w:val="clear" w:color="FFFFFF" w:fill="auto"/>
            <w:vAlign w:val="bottom"/>
          </w:tcPr>
          <w:p w:rsidR="00ED54A9" w:rsidRDefault="00ED54A9"/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6054" w:type="dxa"/>
            <w:gridSpan w:val="11"/>
            <w:shd w:val="clear" w:color="FFFFFF" w:fill="auto"/>
            <w:vAlign w:val="bottom"/>
          </w:tcPr>
          <w:p w:rsidR="00ED54A9" w:rsidRDefault="00ED54A9"/>
        </w:tc>
        <w:tc>
          <w:tcPr>
            <w:tcW w:w="814" w:type="dxa"/>
            <w:shd w:val="clear" w:color="FFFFFF" w:fill="auto"/>
            <w:vAlign w:val="bottom"/>
          </w:tcPr>
          <w:p w:rsidR="00ED54A9" w:rsidRDefault="00ED54A9"/>
        </w:tc>
        <w:tc>
          <w:tcPr>
            <w:tcW w:w="84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50" w:type="dxa"/>
            <w:shd w:val="clear" w:color="FFFFFF" w:fill="auto"/>
            <w:vAlign w:val="bottom"/>
          </w:tcPr>
          <w:p w:rsidR="00ED54A9" w:rsidRDefault="00ED54A9"/>
        </w:tc>
        <w:tc>
          <w:tcPr>
            <w:tcW w:w="112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945" w:type="dxa"/>
            <w:shd w:val="clear" w:color="FFFFFF" w:fill="auto"/>
            <w:vAlign w:val="bottom"/>
          </w:tcPr>
          <w:p w:rsidR="00ED54A9" w:rsidRDefault="00ED54A9"/>
        </w:tc>
        <w:tc>
          <w:tcPr>
            <w:tcW w:w="971" w:type="dxa"/>
            <w:shd w:val="clear" w:color="FFFFFF" w:fill="auto"/>
            <w:vAlign w:val="bottom"/>
          </w:tcPr>
          <w:p w:rsidR="00ED54A9" w:rsidRDefault="00ED54A9"/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893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19" w:type="dxa"/>
            <w:shd w:val="clear" w:color="FFFFFF" w:fill="auto"/>
            <w:vAlign w:val="bottom"/>
          </w:tcPr>
          <w:p w:rsidR="00ED54A9" w:rsidRDefault="00ED54A9"/>
        </w:tc>
        <w:tc>
          <w:tcPr>
            <w:tcW w:w="92" w:type="dxa"/>
            <w:shd w:val="clear" w:color="FFFFFF" w:fill="auto"/>
            <w:vAlign w:val="bottom"/>
          </w:tcPr>
          <w:p w:rsidR="00ED54A9" w:rsidRDefault="00ED54A9"/>
        </w:tc>
      </w:tr>
      <w:tr w:rsidR="00ED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54A9" w:rsidRDefault="00ED54A9"/>
        </w:tc>
        <w:tc>
          <w:tcPr>
            <w:tcW w:w="18393" w:type="dxa"/>
            <w:gridSpan w:val="25"/>
            <w:shd w:val="clear" w:color="FFFFFF" w:fill="auto"/>
            <w:vAlign w:val="bottom"/>
          </w:tcPr>
          <w:p w:rsidR="00ED54A9" w:rsidRDefault="00BE3E01">
            <w:r>
              <w:rPr>
                <w:rFonts w:ascii="Times New Roman" w:hAnsi="Times New Roman"/>
                <w:color w:val="413003"/>
                <w:szCs w:val="16"/>
              </w:rPr>
              <w:t>*До запровадження програмно-цільового методу складання та виконання місцевих бюджетів проставляються код та назва тимчасової класифікації видатків та кредитування місцевих бюджетів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ED54A9" w:rsidRDefault="00ED54A9"/>
        </w:tc>
      </w:tr>
    </w:tbl>
    <w:p w:rsidR="00BE3E01" w:rsidRDefault="00BE3E01"/>
    <w:sectPr w:rsidR="00BE3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compat>
    <w:useFELayout/>
  </w:compat>
  <w:rsids>
    <w:rsidRoot w:val="00ED54A9"/>
    <w:rsid w:val="002B14D5"/>
    <w:rsid w:val="00BE3E01"/>
    <w:rsid w:val="00E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D54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D54A9"/>
    <w:rPr>
      <w:rFonts w:ascii="Arial" w:hAnsi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2017-01-31T08:28:00Z</dcterms:created>
  <dcterms:modified xsi:type="dcterms:W3CDTF">2017-01-31T08:28:00Z</dcterms:modified>
</cp:coreProperties>
</file>